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rtl w:val="0"/>
        </w:rPr>
        <w:t xml:space="preserve">Atticus Recitation Self-Reflection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Please answer the following questions </w:t>
      </w:r>
      <w:r w:rsidDel="00000000" w:rsidR="00000000" w:rsidRPr="00000000">
        <w:rPr>
          <w:rFonts w:ascii="Cambria" w:cs="Cambria" w:eastAsia="Cambria" w:hAnsi="Cambria"/>
          <w:sz w:val="24"/>
          <w:u w:val="single"/>
          <w:rtl w:val="0"/>
        </w:rPr>
        <w:t xml:space="preserve">honestly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and </w:t>
      </w:r>
      <w:r w:rsidDel="00000000" w:rsidR="00000000" w:rsidRPr="00000000">
        <w:rPr>
          <w:rFonts w:ascii="Cambria" w:cs="Cambria" w:eastAsia="Cambria" w:hAnsi="Cambria"/>
          <w:sz w:val="24"/>
          <w:u w:val="single"/>
          <w:rtl w:val="0"/>
        </w:rPr>
        <w:t xml:space="preserve">using complete sentences.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i w:val="1"/>
          <w:sz w:val="24"/>
          <w:rtl w:val="0"/>
        </w:rPr>
        <w:t xml:space="preserve">You should provide at least a two or three (2-3) sentence response to each question.</w:t>
      </w:r>
      <w:r w:rsidDel="00000000" w:rsidR="00000000" w:rsidRPr="00000000">
        <w:rPr>
          <w:i w:val="1"/>
          <w:sz w:val="24"/>
          <w:rtl w:val="0"/>
        </w:rPr>
        <w:t xml:space="preserve"> 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 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What did you like or dislike about memorizing this passage?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What strategies did you use to learn memorize this passage?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</w:t>
      </w:r>
    </w:p>
    <w:p w:rsidR="00000000" w:rsidDel="00000000" w:rsidP="00000000" w:rsidRDefault="00000000" w:rsidRPr="00000000">
      <w:pPr>
        <w:spacing w:line="360" w:lineRule="auto"/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On a scale of 1-10 (ten being perfect), how would you evaluate your oral delivery of the passage and why? 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(back)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What would you do differently the next time you memorize a passage?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152" w:top="863.9999999999999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